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E1EFA0" w14:textId="77777777" w:rsidR="00200479" w:rsidRPr="003932BD" w:rsidRDefault="00200479" w:rsidP="003932BD">
      <w:pPr>
        <w:spacing w:line="480" w:lineRule="auto"/>
        <w:jc w:val="center"/>
        <w:rPr>
          <w:rFonts w:ascii="Times New Roman" w:hAnsi="Times New Roman" w:cs="Times New Roman"/>
          <w:sz w:val="24"/>
          <w:szCs w:val="24"/>
        </w:rPr>
      </w:pPr>
    </w:p>
    <w:p w14:paraId="7B2F1E3A" w14:textId="77777777" w:rsidR="00200479" w:rsidRPr="003932BD" w:rsidRDefault="00200479" w:rsidP="003932BD">
      <w:pPr>
        <w:spacing w:line="480" w:lineRule="auto"/>
        <w:jc w:val="center"/>
        <w:rPr>
          <w:rFonts w:ascii="Times New Roman" w:hAnsi="Times New Roman" w:cs="Times New Roman"/>
          <w:sz w:val="24"/>
          <w:szCs w:val="24"/>
        </w:rPr>
      </w:pPr>
    </w:p>
    <w:p w14:paraId="0B9CFE9D" w14:textId="77777777" w:rsidR="00200479" w:rsidRPr="003932BD" w:rsidRDefault="00200479" w:rsidP="003932BD">
      <w:pPr>
        <w:spacing w:line="480" w:lineRule="auto"/>
        <w:jc w:val="center"/>
        <w:rPr>
          <w:rFonts w:ascii="Times New Roman" w:hAnsi="Times New Roman" w:cs="Times New Roman"/>
          <w:sz w:val="24"/>
          <w:szCs w:val="24"/>
        </w:rPr>
      </w:pPr>
    </w:p>
    <w:p w14:paraId="6080C9D2" w14:textId="77777777" w:rsidR="00200479" w:rsidRPr="003932BD" w:rsidRDefault="00200479" w:rsidP="003932BD">
      <w:pPr>
        <w:spacing w:line="480" w:lineRule="auto"/>
        <w:jc w:val="center"/>
        <w:rPr>
          <w:rFonts w:ascii="Times New Roman" w:hAnsi="Times New Roman" w:cs="Times New Roman"/>
          <w:sz w:val="24"/>
          <w:szCs w:val="24"/>
        </w:rPr>
      </w:pPr>
    </w:p>
    <w:p w14:paraId="4593AA01" w14:textId="20E085FC" w:rsidR="00200479" w:rsidRPr="003932BD" w:rsidRDefault="00AD035A" w:rsidP="003932BD">
      <w:pPr>
        <w:spacing w:line="480" w:lineRule="auto"/>
        <w:jc w:val="center"/>
        <w:rPr>
          <w:rFonts w:ascii="Times New Roman" w:hAnsi="Times New Roman" w:cs="Times New Roman"/>
          <w:sz w:val="24"/>
          <w:szCs w:val="24"/>
        </w:rPr>
      </w:pPr>
      <w:r w:rsidRPr="003932BD">
        <w:rPr>
          <w:rFonts w:ascii="Times New Roman" w:hAnsi="Times New Roman" w:cs="Times New Roman"/>
          <w:sz w:val="24"/>
          <w:szCs w:val="24"/>
        </w:rPr>
        <w:t>Ethical Case</w:t>
      </w:r>
    </w:p>
    <w:p w14:paraId="2E1E140A" w14:textId="0E53F2BB" w:rsidR="00200479" w:rsidRPr="003932BD" w:rsidRDefault="00AD035A" w:rsidP="003932BD">
      <w:pPr>
        <w:spacing w:line="480" w:lineRule="auto"/>
        <w:jc w:val="center"/>
        <w:rPr>
          <w:rFonts w:ascii="Times New Roman" w:hAnsi="Times New Roman" w:cs="Times New Roman"/>
          <w:sz w:val="24"/>
          <w:szCs w:val="24"/>
        </w:rPr>
      </w:pPr>
      <w:r w:rsidRPr="003932BD">
        <w:rPr>
          <w:rFonts w:ascii="Times New Roman" w:hAnsi="Times New Roman" w:cs="Times New Roman"/>
          <w:sz w:val="24"/>
          <w:szCs w:val="24"/>
        </w:rPr>
        <w:t>Student Name</w:t>
      </w:r>
    </w:p>
    <w:p w14:paraId="1A0F734A" w14:textId="74FC4E47" w:rsidR="00200479" w:rsidRPr="003932BD" w:rsidRDefault="00AD035A" w:rsidP="003932BD">
      <w:pPr>
        <w:spacing w:line="480" w:lineRule="auto"/>
        <w:jc w:val="center"/>
        <w:rPr>
          <w:rFonts w:ascii="Times New Roman" w:hAnsi="Times New Roman" w:cs="Times New Roman"/>
          <w:sz w:val="24"/>
          <w:szCs w:val="24"/>
        </w:rPr>
      </w:pPr>
      <w:r w:rsidRPr="003932BD">
        <w:rPr>
          <w:rFonts w:ascii="Times New Roman" w:hAnsi="Times New Roman" w:cs="Times New Roman"/>
          <w:sz w:val="24"/>
          <w:szCs w:val="24"/>
        </w:rPr>
        <w:t>Institution Affiliations</w:t>
      </w:r>
    </w:p>
    <w:p w14:paraId="14849334" w14:textId="2B9E644D" w:rsidR="00200479" w:rsidRPr="003932BD" w:rsidRDefault="00AD035A" w:rsidP="003932BD">
      <w:pPr>
        <w:spacing w:line="480" w:lineRule="auto"/>
        <w:jc w:val="center"/>
        <w:rPr>
          <w:rFonts w:ascii="Times New Roman" w:hAnsi="Times New Roman" w:cs="Times New Roman"/>
          <w:sz w:val="24"/>
          <w:szCs w:val="24"/>
        </w:rPr>
      </w:pPr>
      <w:r w:rsidRPr="003932BD">
        <w:rPr>
          <w:rFonts w:ascii="Times New Roman" w:hAnsi="Times New Roman" w:cs="Times New Roman"/>
          <w:sz w:val="24"/>
          <w:szCs w:val="24"/>
        </w:rPr>
        <w:t>Date</w:t>
      </w:r>
    </w:p>
    <w:p w14:paraId="02E523E3" w14:textId="77777777" w:rsidR="00200479" w:rsidRPr="003932BD" w:rsidRDefault="00AD035A" w:rsidP="003932BD">
      <w:pPr>
        <w:spacing w:line="480" w:lineRule="auto"/>
        <w:rPr>
          <w:rFonts w:ascii="Times New Roman" w:hAnsi="Times New Roman" w:cs="Times New Roman"/>
          <w:sz w:val="24"/>
          <w:szCs w:val="24"/>
        </w:rPr>
      </w:pPr>
      <w:r w:rsidRPr="003932BD">
        <w:rPr>
          <w:rFonts w:ascii="Times New Roman" w:hAnsi="Times New Roman" w:cs="Times New Roman"/>
          <w:sz w:val="24"/>
          <w:szCs w:val="24"/>
        </w:rPr>
        <w:br w:type="page"/>
      </w:r>
    </w:p>
    <w:p w14:paraId="3D150679" w14:textId="0B23D051" w:rsidR="00973DF0" w:rsidRPr="003932BD" w:rsidRDefault="00AD035A" w:rsidP="003932BD">
      <w:pPr>
        <w:spacing w:line="480" w:lineRule="auto"/>
        <w:rPr>
          <w:rFonts w:ascii="Times New Roman" w:hAnsi="Times New Roman" w:cs="Times New Roman"/>
          <w:b/>
          <w:bCs/>
          <w:sz w:val="24"/>
          <w:szCs w:val="24"/>
        </w:rPr>
      </w:pPr>
      <w:r w:rsidRPr="003932BD">
        <w:rPr>
          <w:rFonts w:ascii="Times New Roman" w:hAnsi="Times New Roman" w:cs="Times New Roman"/>
          <w:b/>
          <w:bCs/>
          <w:sz w:val="24"/>
          <w:szCs w:val="24"/>
        </w:rPr>
        <w:lastRenderedPageBreak/>
        <w:t>Case Title: Should the Location of a Patient’s Home Inform Physicians’ Opioid Prescription Practices?</w:t>
      </w:r>
    </w:p>
    <w:p w14:paraId="77FB74AF" w14:textId="6EA8304F" w:rsidR="000E6CC5" w:rsidRPr="003932BD" w:rsidRDefault="00AD035A" w:rsidP="003932BD">
      <w:pPr>
        <w:spacing w:line="480" w:lineRule="auto"/>
        <w:ind w:firstLine="720"/>
        <w:rPr>
          <w:rFonts w:ascii="Times New Roman" w:hAnsi="Times New Roman" w:cs="Times New Roman"/>
          <w:sz w:val="24"/>
          <w:szCs w:val="24"/>
        </w:rPr>
      </w:pPr>
      <w:r w:rsidRPr="003932BD">
        <w:rPr>
          <w:rFonts w:ascii="Times New Roman" w:hAnsi="Times New Roman" w:cs="Times New Roman"/>
          <w:sz w:val="24"/>
          <w:szCs w:val="24"/>
        </w:rPr>
        <w:t>In the United States, most patients are prescribed medication by their physicians in healthcare facilities. At some point, the medications deplete and require a refill. This has raised questions about the authenticity of the time and type of medical practi</w:t>
      </w:r>
      <w:r w:rsidRPr="003932BD">
        <w:rPr>
          <w:rFonts w:ascii="Times New Roman" w:hAnsi="Times New Roman" w:cs="Times New Roman"/>
          <w:sz w:val="24"/>
          <w:szCs w:val="24"/>
        </w:rPr>
        <w:t xml:space="preserve">tioners qualified to facilitate </w:t>
      </w:r>
      <w:r w:rsidR="005F4E48" w:rsidRPr="003932BD">
        <w:rPr>
          <w:rFonts w:ascii="Times New Roman" w:hAnsi="Times New Roman" w:cs="Times New Roman"/>
          <w:sz w:val="24"/>
          <w:szCs w:val="24"/>
        </w:rPr>
        <w:t>refill</w:t>
      </w:r>
      <w:r w:rsidRPr="003932BD">
        <w:rPr>
          <w:rFonts w:ascii="Times New Roman" w:hAnsi="Times New Roman" w:cs="Times New Roman"/>
          <w:sz w:val="24"/>
          <w:szCs w:val="24"/>
        </w:rPr>
        <w:t xml:space="preserve"> of drugs to patients in absence of a health care facility in the area. </w:t>
      </w:r>
      <w:r w:rsidR="00FD061F" w:rsidRPr="003932BD">
        <w:rPr>
          <w:rFonts w:ascii="Times New Roman" w:hAnsi="Times New Roman" w:cs="Times New Roman"/>
          <w:sz w:val="24"/>
          <w:szCs w:val="24"/>
        </w:rPr>
        <w:t xml:space="preserve">An opioid is one of the drugs that require frequent refills, and it has raised questions on whether or not the cases of overdose deaths have an impact on the authorization of opioid prescription refills. </w:t>
      </w:r>
      <w:r w:rsidR="009840A3" w:rsidRPr="003932BD">
        <w:rPr>
          <w:rFonts w:ascii="Times New Roman" w:hAnsi="Times New Roman" w:cs="Times New Roman"/>
          <w:sz w:val="24"/>
          <w:szCs w:val="24"/>
        </w:rPr>
        <w:t xml:space="preserve">Concerning the matter, the high death rate due to </w:t>
      </w:r>
      <w:r w:rsidR="00D000A6" w:rsidRPr="003932BD">
        <w:rPr>
          <w:rFonts w:ascii="Times New Roman" w:hAnsi="Times New Roman" w:cs="Times New Roman"/>
          <w:sz w:val="24"/>
          <w:szCs w:val="24"/>
        </w:rPr>
        <w:t xml:space="preserve">opium addiction should not influence prescription refills. It is unethical to deny patients their medical prescription based on the risks of addiction. </w:t>
      </w:r>
      <w:r w:rsidR="00064640" w:rsidRPr="003932BD">
        <w:rPr>
          <w:rFonts w:ascii="Times New Roman" w:hAnsi="Times New Roman" w:cs="Times New Roman"/>
          <w:sz w:val="24"/>
          <w:szCs w:val="24"/>
        </w:rPr>
        <w:t xml:space="preserve">This goes against the Patient’s Rights. </w:t>
      </w:r>
    </w:p>
    <w:p w14:paraId="3B9774E6" w14:textId="2A5A0AD2" w:rsidR="00DE7CCB" w:rsidRPr="003932BD" w:rsidRDefault="00AD035A" w:rsidP="003932BD">
      <w:pPr>
        <w:spacing w:line="480" w:lineRule="auto"/>
        <w:ind w:firstLine="720"/>
        <w:rPr>
          <w:rFonts w:ascii="Times New Roman" w:hAnsi="Times New Roman" w:cs="Times New Roman"/>
          <w:sz w:val="24"/>
          <w:szCs w:val="24"/>
        </w:rPr>
      </w:pPr>
      <w:r w:rsidRPr="003932BD">
        <w:rPr>
          <w:rFonts w:ascii="Times New Roman" w:hAnsi="Times New Roman" w:cs="Times New Roman"/>
          <w:sz w:val="24"/>
          <w:szCs w:val="24"/>
        </w:rPr>
        <w:t xml:space="preserve">The case </w:t>
      </w:r>
      <w:r w:rsidR="00BE3BA8" w:rsidRPr="003932BD">
        <w:rPr>
          <w:rFonts w:ascii="Times New Roman" w:hAnsi="Times New Roman" w:cs="Times New Roman"/>
          <w:sz w:val="24"/>
          <w:szCs w:val="24"/>
        </w:rPr>
        <w:t>highlights</w:t>
      </w:r>
      <w:r w:rsidRPr="003932BD">
        <w:rPr>
          <w:rFonts w:ascii="Times New Roman" w:hAnsi="Times New Roman" w:cs="Times New Roman"/>
          <w:sz w:val="24"/>
          <w:szCs w:val="24"/>
        </w:rPr>
        <w:t xml:space="preserve"> </w:t>
      </w:r>
      <w:r w:rsidR="00BE3BA8" w:rsidRPr="003932BD">
        <w:rPr>
          <w:rFonts w:ascii="Times New Roman" w:hAnsi="Times New Roman" w:cs="Times New Roman"/>
          <w:sz w:val="24"/>
          <w:szCs w:val="24"/>
        </w:rPr>
        <w:t xml:space="preserve">that a 51-year-old Mr. W living in a community of high overdose deaths showed improvement in his recovery from opium addiction with the aid of an opioid prescription. According to Dr. W, who authorizes and conducts follow-ups on the recovery status of Mr. M, the primary care physician must confirm the medication and recommend for refills. </w:t>
      </w:r>
      <w:r w:rsidR="00DD703A" w:rsidRPr="003932BD">
        <w:rPr>
          <w:rFonts w:ascii="Times New Roman" w:hAnsi="Times New Roman" w:cs="Times New Roman"/>
          <w:sz w:val="24"/>
          <w:szCs w:val="24"/>
        </w:rPr>
        <w:t xml:space="preserve">As much as dr. Mallows refills for Mr. W, she is uncertain if it is the right thing to do. As a nurse, I am in support of allowing refill of opioid prescription. Saving lives is the number one objective of any medical and healthcare service provider. Although the social and psychological factors of a patient may influence their drug intake, it is important to control the refill to prevent further addiction. </w:t>
      </w:r>
    </w:p>
    <w:p w14:paraId="5B5DEEE2" w14:textId="040191FE" w:rsidR="00D51127" w:rsidRPr="003932BD" w:rsidRDefault="00AD035A" w:rsidP="003932BD">
      <w:pPr>
        <w:spacing w:line="480" w:lineRule="auto"/>
        <w:ind w:firstLine="720"/>
        <w:rPr>
          <w:rFonts w:ascii="Times New Roman" w:hAnsi="Times New Roman" w:cs="Times New Roman"/>
          <w:sz w:val="24"/>
          <w:szCs w:val="24"/>
        </w:rPr>
      </w:pPr>
      <w:r w:rsidRPr="003932BD">
        <w:rPr>
          <w:rFonts w:ascii="Times New Roman" w:hAnsi="Times New Roman" w:cs="Times New Roman"/>
          <w:sz w:val="24"/>
          <w:szCs w:val="24"/>
        </w:rPr>
        <w:t xml:space="preserve">Mr. W and dr. M's scenario plays an important role in my nursing profession. </w:t>
      </w:r>
      <w:r w:rsidR="00800369" w:rsidRPr="003932BD">
        <w:rPr>
          <w:rFonts w:ascii="Times New Roman" w:hAnsi="Times New Roman" w:cs="Times New Roman"/>
          <w:sz w:val="24"/>
          <w:szCs w:val="24"/>
        </w:rPr>
        <w:t xml:space="preserve">Then it is the role of a nurse to manage the patient's health status and prevent any further advancement of a health condition. The nurse is responsible for taking care of the holistic domains and biomedical </w:t>
      </w:r>
      <w:r w:rsidR="00800369" w:rsidRPr="003932BD">
        <w:rPr>
          <w:rFonts w:ascii="Times New Roman" w:hAnsi="Times New Roman" w:cs="Times New Roman"/>
          <w:sz w:val="24"/>
          <w:szCs w:val="24"/>
        </w:rPr>
        <w:lastRenderedPageBreak/>
        <w:t xml:space="preserve">vulnerabilities while managing their patients. </w:t>
      </w:r>
      <w:r w:rsidR="00DA7FD5" w:rsidRPr="003932BD">
        <w:rPr>
          <w:rFonts w:ascii="Times New Roman" w:hAnsi="Times New Roman" w:cs="Times New Roman"/>
          <w:sz w:val="24"/>
          <w:szCs w:val="24"/>
        </w:rPr>
        <w:t>This scenario has opened up my understanding of the impact of allowing local medication refills and at the same time denying the refill to the patients for medical reasons and community standards and ethics.</w:t>
      </w:r>
      <w:r w:rsidR="00534CFA" w:rsidRPr="003932BD">
        <w:rPr>
          <w:rFonts w:ascii="Times New Roman" w:hAnsi="Times New Roman" w:cs="Times New Roman"/>
          <w:sz w:val="24"/>
          <w:szCs w:val="24"/>
        </w:rPr>
        <w:t xml:space="preserve"> </w:t>
      </w:r>
      <w:r w:rsidR="002C796E" w:rsidRPr="003932BD">
        <w:rPr>
          <w:rFonts w:ascii="Times New Roman" w:hAnsi="Times New Roman" w:cs="Times New Roman"/>
          <w:sz w:val="24"/>
          <w:szCs w:val="24"/>
        </w:rPr>
        <w:t xml:space="preserve"> According to (</w:t>
      </w:r>
      <w:r w:rsidR="000D1023" w:rsidRPr="003932BD">
        <w:rPr>
          <w:rFonts w:ascii="Times New Roman" w:hAnsi="Times New Roman" w:cs="Times New Roman"/>
          <w:sz w:val="24"/>
          <w:szCs w:val="24"/>
        </w:rPr>
        <w:t>Novi</w:t>
      </w:r>
      <w:r w:rsidR="002C796E" w:rsidRPr="003932BD">
        <w:rPr>
          <w:rFonts w:ascii="Times New Roman" w:hAnsi="Times New Roman" w:cs="Times New Roman"/>
          <w:sz w:val="24"/>
          <w:szCs w:val="24"/>
        </w:rPr>
        <w:t xml:space="preserve"> et al,</w:t>
      </w:r>
      <w:r w:rsidR="000D1023" w:rsidRPr="003932BD">
        <w:rPr>
          <w:rFonts w:ascii="Times New Roman" w:hAnsi="Times New Roman" w:cs="Times New Roman"/>
          <w:sz w:val="24"/>
          <w:szCs w:val="24"/>
        </w:rPr>
        <w:t xml:space="preserve"> 2009</w:t>
      </w:r>
      <w:r w:rsidR="002C796E" w:rsidRPr="003932BD">
        <w:rPr>
          <w:rFonts w:ascii="Times New Roman" w:hAnsi="Times New Roman" w:cs="Times New Roman"/>
          <w:sz w:val="24"/>
          <w:szCs w:val="24"/>
        </w:rPr>
        <w:t xml:space="preserve">), </w:t>
      </w:r>
      <w:r w:rsidR="00C60069" w:rsidRPr="003932BD">
        <w:rPr>
          <w:rFonts w:ascii="Times New Roman" w:hAnsi="Times New Roman" w:cs="Times New Roman"/>
          <w:sz w:val="24"/>
          <w:szCs w:val="24"/>
        </w:rPr>
        <w:t xml:space="preserve">patients have an obligation to stay true to the prescribed medication by their health doctors. </w:t>
      </w:r>
      <w:r w:rsidR="00E561E3" w:rsidRPr="003932BD">
        <w:rPr>
          <w:rFonts w:ascii="Times New Roman" w:hAnsi="Times New Roman" w:cs="Times New Roman"/>
          <w:sz w:val="24"/>
          <w:szCs w:val="24"/>
        </w:rPr>
        <w:t xml:space="preserve">Since there are no ethical principles guiding patients on how to conduct themselves with their doctors and medication, the patient’s responsibilities are to themselves. Nurses on the other hand are guided by the health code of conduct provided by the department of health in the country. </w:t>
      </w:r>
      <w:r w:rsidR="00064640" w:rsidRPr="003932BD">
        <w:rPr>
          <w:rFonts w:ascii="Times New Roman" w:hAnsi="Times New Roman" w:cs="Times New Roman"/>
          <w:sz w:val="24"/>
          <w:szCs w:val="24"/>
        </w:rPr>
        <w:t>Besides, (</w:t>
      </w:r>
      <w:proofErr w:type="spellStart"/>
      <w:r w:rsidR="00064640" w:rsidRPr="003932BD">
        <w:rPr>
          <w:rFonts w:ascii="Times New Roman" w:hAnsi="Times New Roman" w:cs="Times New Roman"/>
          <w:sz w:val="24"/>
          <w:szCs w:val="24"/>
        </w:rPr>
        <w:t>Kotalik</w:t>
      </w:r>
      <w:proofErr w:type="spellEnd"/>
      <w:r w:rsidR="00064640" w:rsidRPr="003932BD">
        <w:rPr>
          <w:rFonts w:ascii="Times New Roman" w:hAnsi="Times New Roman" w:cs="Times New Roman"/>
          <w:sz w:val="24"/>
          <w:szCs w:val="24"/>
        </w:rPr>
        <w:t>,</w:t>
      </w:r>
      <w:r w:rsidR="00716991" w:rsidRPr="003932BD">
        <w:rPr>
          <w:rFonts w:ascii="Times New Roman" w:hAnsi="Times New Roman" w:cs="Times New Roman"/>
          <w:sz w:val="24"/>
          <w:szCs w:val="24"/>
        </w:rPr>
        <w:t xml:space="preserve"> 2012</w:t>
      </w:r>
      <w:r w:rsidR="00064640" w:rsidRPr="003932BD">
        <w:rPr>
          <w:rFonts w:ascii="Times New Roman" w:hAnsi="Times New Roman" w:cs="Times New Roman"/>
          <w:sz w:val="24"/>
          <w:szCs w:val="24"/>
        </w:rPr>
        <w:t>) adds that medical practitioners have to stick to the practice guidelines while prescribing opioid medications to patients, especially to their appropriateness</w:t>
      </w:r>
      <w:r w:rsidR="00982068" w:rsidRPr="003932BD">
        <w:rPr>
          <w:rFonts w:ascii="Times New Roman" w:hAnsi="Times New Roman" w:cs="Times New Roman"/>
          <w:sz w:val="24"/>
          <w:szCs w:val="24"/>
        </w:rPr>
        <w:t xml:space="preserve">. It is a fundamental obligation of the doctors and physicians to relieve pain and ensure the patient feels relieved. </w:t>
      </w:r>
    </w:p>
    <w:p w14:paraId="38E96D9F" w14:textId="3E720032" w:rsidR="00631CAD" w:rsidRPr="003932BD" w:rsidRDefault="00AD035A" w:rsidP="003932BD">
      <w:pPr>
        <w:spacing w:line="480" w:lineRule="auto"/>
        <w:ind w:firstLine="720"/>
        <w:rPr>
          <w:rFonts w:ascii="Times New Roman" w:hAnsi="Times New Roman" w:cs="Times New Roman"/>
          <w:sz w:val="24"/>
          <w:szCs w:val="24"/>
        </w:rPr>
      </w:pPr>
      <w:r w:rsidRPr="003932BD">
        <w:rPr>
          <w:rFonts w:ascii="Times New Roman" w:hAnsi="Times New Roman" w:cs="Times New Roman"/>
          <w:sz w:val="24"/>
          <w:szCs w:val="24"/>
        </w:rPr>
        <w:t xml:space="preserve">The issue of allowing refills of opioid prescription in areas with high death rates resulting from overdose </w:t>
      </w:r>
      <w:r w:rsidR="003615C1" w:rsidRPr="003932BD">
        <w:rPr>
          <w:rFonts w:ascii="Times New Roman" w:hAnsi="Times New Roman" w:cs="Times New Roman"/>
          <w:sz w:val="24"/>
          <w:szCs w:val="24"/>
        </w:rPr>
        <w:t xml:space="preserve">can be resolved by considering the patients' medical history and drug addiction. </w:t>
      </w:r>
      <w:r w:rsidR="00240701" w:rsidRPr="003932BD">
        <w:rPr>
          <w:rFonts w:ascii="Times New Roman" w:hAnsi="Times New Roman" w:cs="Times New Roman"/>
          <w:sz w:val="24"/>
          <w:szCs w:val="24"/>
        </w:rPr>
        <w:t>I am in support of allowing the case of allowing refill despite cases of overdose in the area, the doctor needs to consider all the social, psychological, and mental health conditions of the patient</w:t>
      </w:r>
      <w:r w:rsidR="00540F1D" w:rsidRPr="003932BD">
        <w:rPr>
          <w:rFonts w:ascii="Times New Roman" w:hAnsi="Times New Roman" w:cs="Times New Roman"/>
          <w:sz w:val="24"/>
          <w:szCs w:val="24"/>
        </w:rPr>
        <w:t>. To conclude, this case does not bring to evidence other ethical issues</w:t>
      </w:r>
      <w:r w:rsidR="00385DD2" w:rsidRPr="003932BD">
        <w:rPr>
          <w:rFonts w:ascii="Times New Roman" w:hAnsi="Times New Roman" w:cs="Times New Roman"/>
          <w:sz w:val="24"/>
          <w:szCs w:val="24"/>
        </w:rPr>
        <w:t xml:space="preserve"> apart from equity in the allocation of medical and healthcare resources. </w:t>
      </w:r>
    </w:p>
    <w:p w14:paraId="367E668A" w14:textId="2A3096F3" w:rsidR="00C60789" w:rsidRPr="003932BD" w:rsidRDefault="00C60789" w:rsidP="003932BD">
      <w:pPr>
        <w:spacing w:line="480" w:lineRule="auto"/>
        <w:rPr>
          <w:rFonts w:ascii="Times New Roman" w:hAnsi="Times New Roman" w:cs="Times New Roman"/>
          <w:sz w:val="24"/>
          <w:szCs w:val="24"/>
        </w:rPr>
      </w:pPr>
    </w:p>
    <w:p w14:paraId="206414D2" w14:textId="77777777" w:rsidR="00C60789" w:rsidRPr="003932BD" w:rsidRDefault="00AD035A" w:rsidP="003932BD">
      <w:pPr>
        <w:spacing w:line="480" w:lineRule="auto"/>
        <w:rPr>
          <w:rFonts w:ascii="Times New Roman" w:hAnsi="Times New Roman" w:cs="Times New Roman"/>
          <w:sz w:val="24"/>
          <w:szCs w:val="24"/>
        </w:rPr>
      </w:pPr>
      <w:r w:rsidRPr="003932BD">
        <w:rPr>
          <w:rFonts w:ascii="Times New Roman" w:hAnsi="Times New Roman" w:cs="Times New Roman"/>
          <w:sz w:val="24"/>
          <w:szCs w:val="24"/>
        </w:rPr>
        <w:br w:type="page"/>
      </w:r>
    </w:p>
    <w:p w14:paraId="251BA173" w14:textId="3A7F8352" w:rsidR="00C60789" w:rsidRPr="003932BD" w:rsidRDefault="00AD035A" w:rsidP="003932BD">
      <w:pPr>
        <w:spacing w:line="480" w:lineRule="auto"/>
        <w:rPr>
          <w:rFonts w:ascii="Times New Roman" w:hAnsi="Times New Roman" w:cs="Times New Roman"/>
          <w:b/>
          <w:bCs/>
          <w:sz w:val="24"/>
          <w:szCs w:val="24"/>
        </w:rPr>
      </w:pPr>
      <w:r w:rsidRPr="003932BD">
        <w:rPr>
          <w:rFonts w:ascii="Times New Roman" w:hAnsi="Times New Roman" w:cs="Times New Roman"/>
          <w:b/>
          <w:bCs/>
          <w:sz w:val="24"/>
          <w:szCs w:val="24"/>
        </w:rPr>
        <w:lastRenderedPageBreak/>
        <w:t xml:space="preserve">References </w:t>
      </w:r>
    </w:p>
    <w:p w14:paraId="77771521" w14:textId="77777777" w:rsidR="003932BD" w:rsidRPr="003932BD" w:rsidRDefault="003932BD" w:rsidP="003932BD">
      <w:pPr>
        <w:spacing w:line="480" w:lineRule="auto"/>
        <w:ind w:left="720" w:hanging="720"/>
        <w:rPr>
          <w:rFonts w:ascii="Times New Roman" w:hAnsi="Times New Roman" w:cs="Times New Roman"/>
          <w:color w:val="222222"/>
          <w:sz w:val="24"/>
          <w:szCs w:val="24"/>
          <w:shd w:val="clear" w:color="auto" w:fill="FFFFFF"/>
        </w:rPr>
      </w:pPr>
      <w:proofErr w:type="spellStart"/>
      <w:r w:rsidRPr="003932BD">
        <w:rPr>
          <w:rFonts w:ascii="Times New Roman" w:hAnsi="Times New Roman" w:cs="Times New Roman"/>
          <w:color w:val="222222"/>
          <w:sz w:val="24"/>
          <w:szCs w:val="24"/>
          <w:shd w:val="clear" w:color="auto" w:fill="FFFFFF"/>
        </w:rPr>
        <w:t>Kotalik</w:t>
      </w:r>
      <w:proofErr w:type="spellEnd"/>
      <w:r w:rsidRPr="003932BD">
        <w:rPr>
          <w:rFonts w:ascii="Times New Roman" w:hAnsi="Times New Roman" w:cs="Times New Roman"/>
          <w:color w:val="222222"/>
          <w:sz w:val="24"/>
          <w:szCs w:val="24"/>
          <w:shd w:val="clear" w:color="auto" w:fill="FFFFFF"/>
        </w:rPr>
        <w:t>, J. (2012). Controlling pain and reducing misuse of opioids: ethical considerations. </w:t>
      </w:r>
      <w:r w:rsidRPr="003932BD">
        <w:rPr>
          <w:rFonts w:ascii="Times New Roman" w:hAnsi="Times New Roman" w:cs="Times New Roman"/>
          <w:i/>
          <w:iCs/>
          <w:color w:val="222222"/>
          <w:sz w:val="24"/>
          <w:szCs w:val="24"/>
          <w:shd w:val="clear" w:color="auto" w:fill="FFFFFF"/>
        </w:rPr>
        <w:t>Canadian Family Physician</w:t>
      </w:r>
      <w:r w:rsidRPr="003932BD">
        <w:rPr>
          <w:rFonts w:ascii="Times New Roman" w:hAnsi="Times New Roman" w:cs="Times New Roman"/>
          <w:color w:val="222222"/>
          <w:sz w:val="24"/>
          <w:szCs w:val="24"/>
          <w:shd w:val="clear" w:color="auto" w:fill="FFFFFF"/>
        </w:rPr>
        <w:t>, </w:t>
      </w:r>
      <w:r w:rsidRPr="003932BD">
        <w:rPr>
          <w:rFonts w:ascii="Times New Roman" w:hAnsi="Times New Roman" w:cs="Times New Roman"/>
          <w:i/>
          <w:iCs/>
          <w:color w:val="222222"/>
          <w:sz w:val="24"/>
          <w:szCs w:val="24"/>
          <w:shd w:val="clear" w:color="auto" w:fill="FFFFFF"/>
        </w:rPr>
        <w:t>58</w:t>
      </w:r>
      <w:r w:rsidRPr="003932BD">
        <w:rPr>
          <w:rFonts w:ascii="Times New Roman" w:hAnsi="Times New Roman" w:cs="Times New Roman"/>
          <w:color w:val="222222"/>
          <w:sz w:val="24"/>
          <w:szCs w:val="24"/>
          <w:shd w:val="clear" w:color="auto" w:fill="FFFFFF"/>
        </w:rPr>
        <w:t>(4), 381-385.</w:t>
      </w:r>
    </w:p>
    <w:p w14:paraId="2E727C90" w14:textId="77777777" w:rsidR="003932BD" w:rsidRPr="003932BD" w:rsidRDefault="003932BD" w:rsidP="003932BD">
      <w:pPr>
        <w:spacing w:line="480" w:lineRule="auto"/>
        <w:ind w:left="720" w:hanging="720"/>
        <w:rPr>
          <w:rFonts w:ascii="Times New Roman" w:hAnsi="Times New Roman" w:cs="Times New Roman"/>
          <w:sz w:val="24"/>
          <w:szCs w:val="24"/>
        </w:rPr>
      </w:pPr>
      <w:proofErr w:type="spellStart"/>
      <w:r w:rsidRPr="003932BD">
        <w:rPr>
          <w:rFonts w:ascii="Times New Roman" w:hAnsi="Times New Roman" w:cs="Times New Roman"/>
          <w:color w:val="222222"/>
          <w:sz w:val="24"/>
          <w:szCs w:val="24"/>
          <w:shd w:val="clear" w:color="auto" w:fill="FFFFFF"/>
        </w:rPr>
        <w:t>Novy</w:t>
      </w:r>
      <w:proofErr w:type="spellEnd"/>
      <w:r w:rsidRPr="003932BD">
        <w:rPr>
          <w:rFonts w:ascii="Times New Roman" w:hAnsi="Times New Roman" w:cs="Times New Roman"/>
          <w:color w:val="222222"/>
          <w:sz w:val="24"/>
          <w:szCs w:val="24"/>
          <w:shd w:val="clear" w:color="auto" w:fill="FFFFFF"/>
        </w:rPr>
        <w:t>, D. M., Ritter, L. M., &amp; McNeill, J. (2009). A primer of ethical issues involving opioid therapy for chronic nonmalignant pain in a multidisciplinary setting. </w:t>
      </w:r>
      <w:r w:rsidRPr="003932BD">
        <w:rPr>
          <w:rFonts w:ascii="Times New Roman" w:hAnsi="Times New Roman" w:cs="Times New Roman"/>
          <w:i/>
          <w:iCs/>
          <w:color w:val="222222"/>
          <w:sz w:val="24"/>
          <w:szCs w:val="24"/>
          <w:shd w:val="clear" w:color="auto" w:fill="FFFFFF"/>
        </w:rPr>
        <w:t>Pain Medicine</w:t>
      </w:r>
      <w:r w:rsidRPr="003932BD">
        <w:rPr>
          <w:rFonts w:ascii="Times New Roman" w:hAnsi="Times New Roman" w:cs="Times New Roman"/>
          <w:color w:val="222222"/>
          <w:sz w:val="24"/>
          <w:szCs w:val="24"/>
          <w:shd w:val="clear" w:color="auto" w:fill="FFFFFF"/>
        </w:rPr>
        <w:t>, </w:t>
      </w:r>
      <w:r w:rsidRPr="003932BD">
        <w:rPr>
          <w:rFonts w:ascii="Times New Roman" w:hAnsi="Times New Roman" w:cs="Times New Roman"/>
          <w:i/>
          <w:iCs/>
          <w:color w:val="222222"/>
          <w:sz w:val="24"/>
          <w:szCs w:val="24"/>
          <w:shd w:val="clear" w:color="auto" w:fill="FFFFFF"/>
        </w:rPr>
        <w:t>10</w:t>
      </w:r>
      <w:r w:rsidRPr="003932BD">
        <w:rPr>
          <w:rFonts w:ascii="Times New Roman" w:hAnsi="Times New Roman" w:cs="Times New Roman"/>
          <w:color w:val="222222"/>
          <w:sz w:val="24"/>
          <w:szCs w:val="24"/>
          <w:shd w:val="clear" w:color="auto" w:fill="FFFFFF"/>
        </w:rPr>
        <w:t>(2), 356-363.</w:t>
      </w:r>
    </w:p>
    <w:p w14:paraId="56694D0B" w14:textId="77777777" w:rsidR="00C60789" w:rsidRPr="003932BD" w:rsidRDefault="00C60789" w:rsidP="003932BD">
      <w:pPr>
        <w:spacing w:line="480" w:lineRule="auto"/>
        <w:rPr>
          <w:rFonts w:ascii="Times New Roman" w:hAnsi="Times New Roman" w:cs="Times New Roman"/>
          <w:sz w:val="24"/>
          <w:szCs w:val="24"/>
        </w:rPr>
      </w:pPr>
      <w:bookmarkStart w:id="0" w:name="_GoBack"/>
      <w:bookmarkEnd w:id="0"/>
    </w:p>
    <w:sectPr w:rsidR="00C60789" w:rsidRPr="003932BD" w:rsidSect="003932BD">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B53B10" w14:textId="77777777" w:rsidR="00AD035A" w:rsidRDefault="00AD035A" w:rsidP="003932BD">
      <w:pPr>
        <w:spacing w:after="0" w:line="240" w:lineRule="auto"/>
      </w:pPr>
      <w:r>
        <w:separator/>
      </w:r>
    </w:p>
  </w:endnote>
  <w:endnote w:type="continuationSeparator" w:id="0">
    <w:p w14:paraId="7433DCC0" w14:textId="77777777" w:rsidR="00AD035A" w:rsidRDefault="00AD035A" w:rsidP="00393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0DDA88" w14:textId="77777777" w:rsidR="00AD035A" w:rsidRDefault="00AD035A" w:rsidP="003932BD">
      <w:pPr>
        <w:spacing w:after="0" w:line="240" w:lineRule="auto"/>
      </w:pPr>
      <w:r>
        <w:separator/>
      </w:r>
    </w:p>
  </w:footnote>
  <w:footnote w:type="continuationSeparator" w:id="0">
    <w:p w14:paraId="0C416CA2" w14:textId="77777777" w:rsidR="00AD035A" w:rsidRDefault="00AD035A" w:rsidP="003932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5914202"/>
      <w:docPartObj>
        <w:docPartGallery w:val="Page Numbers (Top of Page)"/>
        <w:docPartUnique/>
      </w:docPartObj>
    </w:sdtPr>
    <w:sdtEndPr>
      <w:rPr>
        <w:noProof/>
      </w:rPr>
    </w:sdtEndPr>
    <w:sdtContent>
      <w:p w14:paraId="6609FF10" w14:textId="77927F62" w:rsidR="003932BD" w:rsidRDefault="003932B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B300DD1" w14:textId="77777777" w:rsidR="003932BD" w:rsidRDefault="003932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57F51" w14:textId="32E1DF87" w:rsidR="003932BD" w:rsidRPr="003932BD" w:rsidRDefault="003932BD">
    <w:pPr>
      <w:pStyle w:val="Header"/>
      <w:rPr>
        <w:rFonts w:ascii="Times New Roman" w:hAnsi="Times New Roman" w:cs="Times New Roman"/>
        <w:sz w:val="24"/>
        <w:szCs w:val="24"/>
      </w:rPr>
    </w:pPr>
    <w:r w:rsidRPr="003932BD">
      <w:rPr>
        <w:rFonts w:ascii="Times New Roman" w:hAnsi="Times New Roman" w:cs="Times New Roman"/>
        <w:sz w:val="24"/>
        <w:szCs w:val="24"/>
      </w:rPr>
      <w:t>Running Head: ETHICAL CASE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3DA"/>
    <w:rsid w:val="00064640"/>
    <w:rsid w:val="000D1023"/>
    <w:rsid w:val="000E6CC5"/>
    <w:rsid w:val="00163134"/>
    <w:rsid w:val="00200479"/>
    <w:rsid w:val="00240701"/>
    <w:rsid w:val="002C1B0D"/>
    <w:rsid w:val="002C796E"/>
    <w:rsid w:val="003615C1"/>
    <w:rsid w:val="00385DD2"/>
    <w:rsid w:val="003932BD"/>
    <w:rsid w:val="00534CFA"/>
    <w:rsid w:val="00540F1D"/>
    <w:rsid w:val="005F4E48"/>
    <w:rsid w:val="00631CAD"/>
    <w:rsid w:val="00716991"/>
    <w:rsid w:val="00782641"/>
    <w:rsid w:val="00800369"/>
    <w:rsid w:val="00973DF0"/>
    <w:rsid w:val="00982068"/>
    <w:rsid w:val="00982117"/>
    <w:rsid w:val="009840A3"/>
    <w:rsid w:val="00A33309"/>
    <w:rsid w:val="00A503DA"/>
    <w:rsid w:val="00AD035A"/>
    <w:rsid w:val="00BE3BA8"/>
    <w:rsid w:val="00C60069"/>
    <w:rsid w:val="00C60789"/>
    <w:rsid w:val="00D000A6"/>
    <w:rsid w:val="00D51127"/>
    <w:rsid w:val="00DA7FD5"/>
    <w:rsid w:val="00DD703A"/>
    <w:rsid w:val="00DE7CCB"/>
    <w:rsid w:val="00E561E3"/>
    <w:rsid w:val="00F864F7"/>
    <w:rsid w:val="00FD0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ADED7"/>
  <w15:chartTrackingRefBased/>
  <w15:docId w15:val="{9B666418-54E4-4A15-A1D3-08A70252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2BD"/>
  </w:style>
  <w:style w:type="paragraph" w:styleId="Footer">
    <w:name w:val="footer"/>
    <w:basedOn w:val="Normal"/>
    <w:link w:val="FooterChar"/>
    <w:uiPriority w:val="99"/>
    <w:unhideWhenUsed/>
    <w:rsid w:val="00393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2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4</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vick ouma</cp:lastModifiedBy>
  <cp:revision>35</cp:revision>
  <dcterms:created xsi:type="dcterms:W3CDTF">2021-01-26T15:46:00Z</dcterms:created>
  <dcterms:modified xsi:type="dcterms:W3CDTF">2021-01-26T17:45:00Z</dcterms:modified>
</cp:coreProperties>
</file>